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1" Type="http://schemas.microsoft.com/office/2006/relationships/graphicFrameDoc" Target="drs/e2oDoc.xml"/><Relationship Id="rId2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VOfZW40PgDm5pwox0/nm9/==&#10;" textCheckSum="" ver="1">
  <a:bounds l="-659" t="360" r="10141" b="1350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9" name="Text Box 9"/>
        <wps:cNvSpPr txBox="1"/>
        <wps:spPr>
          <a:xfrm>
            <a:off x="0" y="0"/>
            <a:ext cx="6858000" cy="8343900"/>
          </a:xfrm>
          <a:prstGeom prst="rect">
            <a:avLst/>
          </a:prstGeom>
          <a:noFill/>
          <a:ln>
            <a:noFill/>
          </a:ln>
          <a:effectLst/>
          <a:extLst>
            <a:ext uri="{C572A759-6A51-4108-AA02-DFA0A04FC94B}">
              <ma14:wrappingTextBoxFlag xmlns:ma14="http://schemas.microsoft.com/office/mac/drawingml/2011/main"/>
            </a:ext>
          </a:extLst>
        </wps:spPr>
        <wps:style>
          <a:lnRef idx="0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dk1"/>
          </a:fontRef>
        </wps:style>
        <wps:txbx id="4"/>
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wps:bodyPr>
      </wps:wsp>
    </a:graphicData>
  </a:graphic>
</wp:e2oholder>
</file>